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58" w:rsidRDefault="00A70A58" w:rsidP="00A70A5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3486150" cy="2324100"/>
            <wp:effectExtent l="19050" t="0" r="0" b="0"/>
            <wp:docPr id="1" name="Slika 1" descr="https://mrosp.gov.hr/userdocsimages/slike/2020/MRMSOSP_logo_v.jpg?width=366&amp;height=244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rosp.gov.hr/userdocsimages/slike/2020/MRMSOSP_logo_v.jpg?width=366&amp;height=244&amp;mode=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A58" w:rsidRPr="005F1C5D" w:rsidRDefault="00A70A58" w:rsidP="00A70A58">
      <w:pPr>
        <w:pBdr>
          <w:bottom w:val="single" w:sz="18" w:space="1" w:color="5B5B5B"/>
        </w:pBdr>
        <w:spacing w:after="0" w:line="240" w:lineRule="auto"/>
        <w:outlineLvl w:val="0"/>
        <w:rPr>
          <w:rFonts w:ascii="Tahoma" w:eastAsia="Times New Roman" w:hAnsi="Tahoma" w:cs="Tahoma"/>
          <w:b/>
          <w:bCs/>
          <w:color w:val="5B5B5B"/>
          <w:kern w:val="36"/>
          <w:sz w:val="48"/>
          <w:szCs w:val="48"/>
          <w:lang w:eastAsia="hr-HR"/>
        </w:rPr>
      </w:pPr>
      <w:r w:rsidRPr="005F1C5D">
        <w:rPr>
          <w:rFonts w:ascii="Tahoma" w:eastAsia="Times New Roman" w:hAnsi="Tahoma" w:cs="Tahoma"/>
          <w:b/>
          <w:bCs/>
          <w:color w:val="5B5B5B"/>
          <w:kern w:val="36"/>
          <w:sz w:val="48"/>
          <w:szCs w:val="48"/>
          <w:lang w:eastAsia="hr-HR"/>
        </w:rPr>
        <w:t>Biračko pravo članova školskog odbora</w:t>
      </w:r>
    </w:p>
    <w:p w:rsidR="00A70A58" w:rsidRPr="005F1C5D" w:rsidRDefault="00A70A58" w:rsidP="00A70A58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hr-HR"/>
        </w:rPr>
      </w:pPr>
      <w:r w:rsidRPr="005F1C5D">
        <w:rPr>
          <w:rFonts w:ascii="Times New Roman" w:eastAsia="Times New Roman" w:hAnsi="Times New Roman" w:cs="Times New Roman"/>
          <w:color w:val="777777"/>
          <w:sz w:val="24"/>
          <w:szCs w:val="24"/>
          <w:lang w:eastAsia="hr-HR"/>
        </w:rPr>
        <w:t>Objavljeno </w:t>
      </w:r>
      <w:hyperlink r:id="rId6" w:tooltip="10:15" w:history="1">
        <w:r w:rsidRPr="005F1C5D">
          <w:rPr>
            <w:rFonts w:ascii="Times New Roman" w:eastAsia="Times New Roman" w:hAnsi="Times New Roman" w:cs="Times New Roman"/>
            <w:color w:val="727272"/>
            <w:sz w:val="24"/>
            <w:szCs w:val="24"/>
            <w:lang w:eastAsia="hr-HR"/>
          </w:rPr>
          <w:t>18/10/2019</w:t>
        </w:r>
      </w:hyperlink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Biračko pravo radnika zaposlenih kod određenog poslodavca, u postupku izbora članova radničkog vijeća, a tako i u postupku izbora predstavnika radnika u organ koji nadzire vođenje poslova poslodavca, propisano je odredbom članka 145. Zakona o radu (Narodne novine, br. 93/14 i 127/17).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Člankom 145. stavkom 2. Zakona o radu, propisano je da pravo birati i biti birani nemaju članovi upravnih i nadzornih organa poslodavaca.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Iznimno, predstavnici radnika u tim organima poslodavca imaju biračko pravo, jer je odredbom članka 145. stavka 4. Zakona propisano da se odredba stavka 2. citiranog članka ne odnosi se na predstavnike radnika u organima poslodavca.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Polazeći od odredbi Zakona o odgoju i obrazovanju u osnovnoj i srednjoj školi kojima su propisane ovlasti i sastav školskog odbora te pravo da jednog člana školskog odbora bira i razrješuje radničko vijeće, a ako ono nije utemeljeno, imenuju ga i opozivaju radnici neposrednim i tajnim glasovanjem na način propisan Zakonom o radu, može se zaključiti da su članovi školskog odbora, ujedno i članovi upravnog, odnosno nadzornog organa u smislu članka 145. stavka 2. Zakona o radu.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Slijedom navedenog članovi školskog odbora nemaju biračko pravo u postupcima izbora propisanim Zakonom o radu, osim predstavnika radnika u tome školskom odboru, koji iznimno, sukladno članku 145. stavku 4. Zakona, može birati i biti biran.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 xml:space="preserve">Pri tome valja naglasiti da je riječ o predstavniku radnika imenovanom ili izabranom sukladno članku 164. Zakona o radu, a ne o ostalim članovima školskog odbora koji su imenovani u školski odbor iz reda učitelja, nastavnika, stručnih suradnika i </w:t>
      </w:r>
      <w:proofErr w:type="spellStart"/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sl</w:t>
      </w:r>
      <w:proofErr w:type="spellEnd"/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t>., a koji su također kao radnici zaposleni u toj javnoj ustanovi.</w:t>
      </w:r>
    </w:p>
    <w:p w:rsidR="00A70A58" w:rsidRPr="005F1C5D" w:rsidRDefault="00A70A58" w:rsidP="00A70A58">
      <w:pPr>
        <w:shd w:val="clear" w:color="auto" w:fill="FFFFFF"/>
        <w:spacing w:before="100" w:beforeAutospacing="1" w:after="360" w:line="240" w:lineRule="auto"/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</w:pPr>
      <w:r w:rsidRPr="005F1C5D">
        <w:rPr>
          <w:rFonts w:ascii="Open Sans" w:eastAsia="Times New Roman" w:hAnsi="Open Sans" w:cs="Times New Roman"/>
          <w:color w:val="404040"/>
          <w:sz w:val="24"/>
          <w:szCs w:val="24"/>
          <w:lang w:eastAsia="hr-HR"/>
        </w:rPr>
        <w:lastRenderedPageBreak/>
        <w:t>Mišljenja smo da se ostale imenovane osobe u školskom odboru koje su zaposlene kao radnici u toj javnoj ustanovi, ne smatraju predstavnikom ili predstavnicima radnika u školskom odboru, već predstavnicima struke imenovanim u taj odbor prema posebnom propisu, pa se na njih ne odnosi iznimka propisana člankom 145. stavkom 4. Zakona o radu i stoga nemaju biračko pravo.</w:t>
      </w:r>
    </w:p>
    <w:p w:rsidR="005F1C5D" w:rsidRPr="005F1C5D" w:rsidRDefault="005F1C5D" w:rsidP="00A70A5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F1C5D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:rsidR="005F1C5D" w:rsidRPr="005F1C5D" w:rsidRDefault="005F1C5D" w:rsidP="005F1C5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5F1C5D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:rsidR="00B153D7" w:rsidRDefault="00B153D7"/>
    <w:sectPr w:rsidR="00B153D7" w:rsidSect="00B1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6765"/>
    <w:multiLevelType w:val="multilevel"/>
    <w:tmpl w:val="FAA4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C5D"/>
    <w:rsid w:val="00157878"/>
    <w:rsid w:val="005B2B7B"/>
    <w:rsid w:val="005F1C5D"/>
    <w:rsid w:val="00A70A58"/>
    <w:rsid w:val="00B1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D7"/>
  </w:style>
  <w:style w:type="paragraph" w:styleId="Naslov1">
    <w:name w:val="heading 1"/>
    <w:basedOn w:val="Normal"/>
    <w:link w:val="Naslov1Char"/>
    <w:uiPriority w:val="9"/>
    <w:qFormat/>
    <w:rsid w:val="005F1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F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F1C5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F1C5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5F1C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5F1C5D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5F1C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5F1C5D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meta-date">
    <w:name w:val="meta-date"/>
    <w:basedOn w:val="Zadanifontodlomka"/>
    <w:rsid w:val="005F1C5D"/>
  </w:style>
  <w:style w:type="paragraph" w:styleId="Tekstbalonia">
    <w:name w:val="Balloon Text"/>
    <w:basedOn w:val="Normal"/>
    <w:link w:val="TekstbaloniaChar"/>
    <w:uiPriority w:val="99"/>
    <w:semiHidden/>
    <w:unhideWhenUsed/>
    <w:rsid w:val="00A7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8877">
          <w:marLeft w:val="48"/>
          <w:marRight w:val="48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085">
              <w:marLeft w:val="48"/>
              <w:marRight w:val="48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znr.mrms.hr/biracko-pravo-clanova-skolskog-odbor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Olivera</cp:lastModifiedBy>
  <cp:revision>2</cp:revision>
  <dcterms:created xsi:type="dcterms:W3CDTF">2021-04-29T08:33:00Z</dcterms:created>
  <dcterms:modified xsi:type="dcterms:W3CDTF">2021-04-29T08:33:00Z</dcterms:modified>
</cp:coreProperties>
</file>